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DD" w:rsidRPr="005B21DD" w:rsidRDefault="005B21DD" w:rsidP="005B21D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:rsidR="005B21DD" w:rsidRPr="005B21DD" w:rsidRDefault="005B21DD" w:rsidP="005B21DD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5B21DD" w:rsidRPr="005B21DD" w:rsidRDefault="005B21DD" w:rsidP="005B21DD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:rsidR="005B21DD" w:rsidRPr="00C04988" w:rsidRDefault="005B21DD" w:rsidP="00C04988">
      <w:pPr>
        <w:spacing w:after="160" w:line="259" w:lineRule="auto"/>
        <w:ind w:left="-142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5B21D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5B21D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</w:t>
      </w:r>
      <w:proofErr w:type="gramEnd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="00994D02" w:rsidRPr="00994D02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</w:t>
      </w:r>
      <w:proofErr w:type="gramEnd"/>
      <w:r w:rsidR="00994D02" w:rsidRPr="00994D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94D02" w:rsidRPr="00994D02">
        <w:rPr>
          <w:rFonts w:ascii="Times New Roman" w:eastAsia="Calibri" w:hAnsi="Times New Roman" w:cs="Times New Roman"/>
          <w:color w:val="000000"/>
          <w:sz w:val="24"/>
          <w:szCs w:val="24"/>
        </w:rPr>
        <w:t>от l августа 2019 года №</w:t>
      </w:r>
      <w:r w:rsidR="000D51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4D02" w:rsidRPr="00994D02">
        <w:rPr>
          <w:rFonts w:ascii="Times New Roman" w:eastAsia="Calibri" w:hAnsi="Times New Roman" w:cs="Times New Roman"/>
          <w:color w:val="000000"/>
          <w:sz w:val="24"/>
          <w:szCs w:val="24"/>
        </w:rPr>
        <w:t>165-З-VI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</w:t>
      </w:r>
      <w:r w:rsidR="00D26F4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94D02" w:rsidRPr="00994D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годы»</w:t>
      </w:r>
      <w:r w:rsidR="000D51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(САЗ № 29)</w:t>
      </w:r>
      <w:r w:rsidR="00994D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Планом закупок товаров, работ, услуг для обеспечения муниципальных нужд на 2023 год (№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открытого аукциона (извещение </w:t>
      </w:r>
      <w:r w:rsidRPr="005B21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открытого аукциона по закупке товаров, работ, услуг для обеспечения государственных (муниципальных) нужд</w:t>
      </w:r>
      <w:proofErr w:type="gramEnd"/>
      <w:r w:rsidRPr="005B21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(№__)                   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 2023 года, Протокол _____ от  «___» ________ 2023 года</w:t>
      </w:r>
      <w:r w:rsidR="00D26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6F4E"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D26F4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</w:t>
      </w:r>
      <w:r w:rsidRPr="005B21DD">
        <w:rPr>
          <w:rFonts w:ascii="Times New Roman" w:eastAsia="Times New Roman" w:hAnsi="Times New Roman" w:cs="Times New Roman"/>
          <w:color w:val="000000"/>
          <w:sz w:val="24"/>
          <w:szCs w:val="24"/>
        </w:rPr>
        <w:t>), заключили нас</w:t>
      </w:r>
      <w:r w:rsidR="00C04988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тоящий договор о нижеследующем:</w:t>
      </w:r>
    </w:p>
    <w:p w:rsidR="005B21DD" w:rsidRPr="005B21DD" w:rsidRDefault="005B21DD" w:rsidP="005B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</w:t>
      </w:r>
      <w:r w:rsidR="00FA04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определенные сметной документацией работы  (далее – Работы) на объекте: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>Реконструкция мемориала революционной, боевой и трудовой Славы железнодорожников (в честь 60-летия Великой Октябрьской социалистической революции)</w:t>
      </w:r>
      <w:r w:rsidR="0050083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75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расположенного по адресу: </w:t>
      </w:r>
      <w:r w:rsidR="00575AE7" w:rsidRPr="00575AE7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Бендеры, ул. Ак. Фёдорова, 8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»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1.2. Требования, предъявляемые к выполняемым работам (объем, виды, цена работ) и применяемым материал</w:t>
      </w:r>
      <w:bookmarkStart w:id="0" w:name="_GoBack"/>
      <w:bookmarkEnd w:id="0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№ 1 к настоящему Договору будет определен в соответствии с результатами запроса предложений)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4988" w:rsidRPr="00C04988" w:rsidRDefault="005B21DD" w:rsidP="00C0498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 заключён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пунктом ___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____ Закона о закупках, </w:t>
      </w:r>
      <w:r w:rsidR="00C04988" w:rsidRPr="00B16C19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C04988" w:rsidRPr="00B16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="00C04988" w:rsidRPr="00B16C19">
        <w:rPr>
          <w:rFonts w:ascii="Times New Roman" w:eastAsia="Calibri" w:hAnsi="Times New Roman" w:cs="Times New Roman"/>
          <w:color w:val="000000"/>
          <w:sz w:val="24"/>
          <w:szCs w:val="24"/>
        </w:rPr>
        <w:t>Закон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04988" w:rsidRPr="00B16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Приднестровской Молдавской Республики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C04988" w:rsidRPr="003E0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 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августа </w:t>
      </w:r>
      <w:r w:rsidR="00C04988" w:rsidRPr="003E0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="00C04988" w:rsidRPr="003E0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C04988" w:rsidRPr="003E0653">
        <w:rPr>
          <w:rFonts w:ascii="Times New Roman" w:eastAsia="Calibri" w:hAnsi="Times New Roman" w:cs="Times New Roman"/>
          <w:color w:val="000000"/>
          <w:sz w:val="24"/>
          <w:szCs w:val="24"/>
        </w:rPr>
        <w:t>165-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C04988" w:rsidRPr="003E0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-VI </w:t>
      </w:r>
      <w:r w:rsidR="00C04988" w:rsidRPr="00B16C19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C04988" w:rsidRPr="00B16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годы»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подстатье экономической классификации расходов бюджета «Осуществление специальных программ» 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(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>290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0) по объекту:</w:t>
      </w:r>
      <w:proofErr w:type="gramEnd"/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>Реконструкция мемориала революционной, боевой и трудовой Славы железнодорожников (в честь 60-летия Великой Октябрьской социалистической революции)</w:t>
      </w:r>
      <w:r w:rsidR="0050083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75AE7" w:rsidRPr="00575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расположенного по адресу: г. Бендеры, ул. Ак. Фёдорова, 8</w:t>
      </w:r>
      <w:r w:rsidR="00C0498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6C19" w:rsidRPr="00B16C19" w:rsidRDefault="00B16C19" w:rsidP="003E065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6C19" w:rsidRPr="00B16C19" w:rsidRDefault="00B16C19" w:rsidP="00B16C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B21DD" w:rsidRPr="005B21DD" w:rsidRDefault="005B21DD" w:rsidP="005B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="00FA04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Цена договора, порядок и сроки оплаты</w:t>
      </w:r>
    </w:p>
    <w:p w:rsidR="000E78D3" w:rsidRDefault="005B21DD" w:rsidP="000E78D3">
      <w:pPr>
        <w:pStyle w:val="a6"/>
        <w:ind w:right="-1" w:firstLine="567"/>
        <w:jc w:val="both"/>
        <w:rPr>
          <w:rFonts w:cs="Times New Roman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</w:t>
      </w:r>
      <w:r w:rsidR="00317B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аукциона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  <w:r w:rsidR="000E78D3" w:rsidRPr="000E78D3">
        <w:rPr>
          <w:rFonts w:cs="Times New Roman"/>
          <w:szCs w:val="24"/>
        </w:rPr>
        <w:t xml:space="preserve"> </w:t>
      </w:r>
    </w:p>
    <w:p w:rsidR="000E78D3" w:rsidRPr="00896433" w:rsidRDefault="000E78D3" w:rsidP="000E78D3">
      <w:pPr>
        <w:pStyle w:val="a6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433">
        <w:rPr>
          <w:rFonts w:ascii="Times New Roman" w:hAnsi="Times New Roman" w:cs="Times New Roman"/>
          <w:sz w:val="24"/>
          <w:szCs w:val="24"/>
        </w:rPr>
        <w:t xml:space="preserve">Цена Договора сформирована посредством проектно-сметного метода в соответствии с пунктами 7, 8 статьи 16 Закона о закупках с учётом всех расходов  «Подрядчика», прямо или косвенно связанных с исполнением Договора. 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 Республиканский бюджет (Средства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2019-202</w:t>
      </w:r>
      <w:r w:rsidR="00D26F4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94D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годы)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«Подрядчику» предварительную оплату (аванс) в размере 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(пятидесяти) % от цены Договора (цены работ).</w:t>
      </w:r>
      <w:proofErr w:type="gramEnd"/>
    </w:p>
    <w:p w:rsidR="005B21DD" w:rsidRPr="005B21DD" w:rsidRDefault="005B21DD" w:rsidP="005B21DD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2.5. Погашение аванса осуществляется в равных долях в течение всего срока исполнения Договора на основании согласованных актов сдачи-приёмки  выполненных работ.</w:t>
      </w:r>
    </w:p>
    <w:p w:rsidR="005B21DD" w:rsidRPr="005B21DD" w:rsidRDefault="005B21DD" w:rsidP="005B21DD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2.6. 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  <w:proofErr w:type="gramEnd"/>
    </w:p>
    <w:p w:rsidR="005B21DD" w:rsidRPr="005B21DD" w:rsidRDefault="005B21DD" w:rsidP="005B21DD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Расчет производится «Заказчиком» в безналичной форме путем перечисления денежных сре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расчетный счет «Подрядчика».</w:t>
      </w:r>
    </w:p>
    <w:p w:rsidR="005B21DD" w:rsidRPr="005B21DD" w:rsidRDefault="005B21DD" w:rsidP="005B21DD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3.1. «Подрядчик» обязан приступить к выполнению работ ____________ (начальный срок выполнения работ) и завершить их выполнение не позднее </w:t>
      </w:r>
      <w:r w:rsidR="00C04988" w:rsidRPr="00C04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 декабря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2023 года (конечный срок выполнения работ).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</w:t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proofErr w:type="gramEnd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5B21D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5B21D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5B21D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5B21DD" w:rsidRPr="005B21DD" w:rsidRDefault="005B21DD" w:rsidP="005B21D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5B21DD">
        <w:rPr>
          <w:rFonts w:ascii="Calibri" w:eastAsia="Calibri" w:hAnsi="Calibri" w:cs="Times New Roman"/>
          <w:color w:val="000000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4.2.17. выполнять иные обязанности, предусмотренные настоящим Договором.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5B21DD">
        <w:rPr>
          <w:rFonts w:ascii="Calibri" w:eastAsia="Calibri" w:hAnsi="Calibri" w:cs="Times New Roman"/>
          <w:color w:val="000000"/>
        </w:rPr>
        <w:t xml:space="preserve">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4.3.5. провести экспертизу выполненной работы (результата работ) с привлечением экспертов, экспертных организаций;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5B21DD" w:rsidRPr="005B21DD" w:rsidRDefault="005B21DD" w:rsidP="005B2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5B21DD" w:rsidRPr="005B21DD" w:rsidRDefault="005B21DD" w:rsidP="005B21DD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5B21D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  <w:proofErr w:type="gramEnd"/>
    </w:p>
    <w:p w:rsidR="005B21DD" w:rsidRPr="005B21DD" w:rsidRDefault="005B21DD" w:rsidP="005B21DD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5B21DD" w:rsidRPr="005B21DD" w:rsidRDefault="005B21DD" w:rsidP="005B2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5.2. Гарантийный срок на выполненные работы (результат работ) составляет не менее 5 (пяти) лет с момента подписания Сторонами акта </w:t>
      </w:r>
      <w:r w:rsidRPr="005B21DD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5B21DD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5B21DD" w:rsidRPr="005B21DD" w:rsidRDefault="005B21DD" w:rsidP="005B2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738" w:rsidRPr="00BF1738" w:rsidRDefault="00BF1738" w:rsidP="00BF17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</w:t>
      </w:r>
      <w:proofErr w:type="gramEnd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договоре генерального подряда.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</w:t>
      </w: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разницы. 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6.1.6. генеральный подрядчик, подрядные и субподрядные организации обязаны не позднее 15 января 2024 года </w:t>
      </w: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</w:t>
      </w:r>
      <w:proofErr w:type="gramEnd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оказанных услуг в общей стоимости работ; 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справки по каждому объекту в разрезе </w:t>
      </w:r>
      <w:proofErr w:type="gramStart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, местных бюджетов и бюджетов внебюджетных фондов предоставляют: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:rsidR="00BF1738" w:rsidRPr="00BF1738" w:rsidRDefault="00BF1738" w:rsidP="00BF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738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:rsidR="00BF1738" w:rsidRPr="00BF1738" w:rsidRDefault="00BF1738" w:rsidP="00BF17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F1738" w:rsidRPr="00BF1738" w:rsidRDefault="00BF1738" w:rsidP="00BF1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738" w:rsidRPr="00BF1738" w:rsidRDefault="00BF1738" w:rsidP="00BF1738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738" w:rsidRPr="00BF1738" w:rsidRDefault="00BF1738" w:rsidP="00BF1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738" w:rsidRPr="00BF1738" w:rsidRDefault="00BF1738" w:rsidP="00BF1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proofErr w:type="gramEnd"/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BF1738" w:rsidRPr="00BF1738" w:rsidRDefault="00BF1738" w:rsidP="00BF17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</w:t>
      </w:r>
      <w:proofErr w:type="gramStart"/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</w:t>
      </w:r>
      <w:proofErr w:type="gramEnd"/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негативными последствиями внешних факторов" (САЗ 22-21).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738" w:rsidRPr="00BF1738" w:rsidRDefault="00BF1738" w:rsidP="00BF1738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:rsidR="00BF1738" w:rsidRPr="00BF1738" w:rsidRDefault="00BF1738" w:rsidP="00BF173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BF1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аукциона)</w:t>
      </w: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1738" w:rsidRPr="00BF1738" w:rsidRDefault="00BF1738" w:rsidP="00BF173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7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11.7.2. Поэтапный план - график выполнения работ.</w:t>
      </w:r>
    </w:p>
    <w:p w:rsidR="00BF1738" w:rsidRPr="00BF1738" w:rsidRDefault="00BF1738" w:rsidP="00BF17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21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BF17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5B21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ЮРИДИЧЕСКИЕАДРЕСА И БАНКОВСКИЕ РЕКВИЗИТЫ СТОРОН</w:t>
      </w: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5B21DD" w:rsidRPr="005B21DD" w:rsidTr="00781828">
        <w:tc>
          <w:tcPr>
            <w:tcW w:w="4933" w:type="dxa"/>
          </w:tcPr>
          <w:p w:rsidR="005B21DD" w:rsidRPr="005B21DD" w:rsidRDefault="005B21DD" w:rsidP="005B21DD">
            <w:pPr>
              <w:jc w:val="center"/>
              <w:rPr>
                <w:rFonts w:eastAsia="Calibri" w:cs="Times New Roman"/>
                <w:color w:val="000000"/>
              </w:rPr>
            </w:pPr>
            <w:bookmarkStart w:id="1" w:name="_Hlk69732937"/>
            <w:r w:rsidRPr="005B21DD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5B21DD" w:rsidRPr="005B21DD" w:rsidRDefault="005B21DD" w:rsidP="005B21DD">
            <w:pPr>
              <w:jc w:val="center"/>
              <w:rPr>
                <w:rFonts w:eastAsia="Calibri" w:cs="Times New Roman"/>
                <w:color w:val="000000"/>
              </w:rPr>
            </w:pPr>
            <w:r w:rsidRPr="005B21DD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5B21DD" w:rsidRPr="005B21DD" w:rsidTr="00781828">
        <w:tc>
          <w:tcPr>
            <w:tcW w:w="4933" w:type="dxa"/>
          </w:tcPr>
          <w:p w:rsidR="005B21DD" w:rsidRPr="005B21DD" w:rsidRDefault="005B21DD" w:rsidP="005B21DD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5B21DD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5B21DD" w:rsidRPr="005B21DD" w:rsidRDefault="005B21DD" w:rsidP="005B21DD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5B21DD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5B21DD" w:rsidRPr="005B21DD" w:rsidRDefault="005B21DD" w:rsidP="005B21DD">
            <w:pPr>
              <w:ind w:right="-83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 xml:space="preserve">3200, ПМР </w:t>
            </w:r>
            <w:proofErr w:type="spellStart"/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>г</w:t>
            </w:r>
            <w:proofErr w:type="gramStart"/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>.Б</w:t>
            </w:r>
            <w:proofErr w:type="gramEnd"/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>ендеры</w:t>
            </w:r>
            <w:proofErr w:type="spellEnd"/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 xml:space="preserve">, ул. Ленина, 17,                                р/с </w:t>
            </w:r>
            <w:r w:rsidR="00BF1738" w:rsidRPr="005B21DD">
              <w:rPr>
                <w:rFonts w:eastAsia="Calibri" w:cs="Times New Roman"/>
                <w:bCs/>
                <w:color w:val="000000"/>
                <w:szCs w:val="24"/>
              </w:rPr>
              <w:t>21</w:t>
            </w:r>
            <w:r w:rsidR="00500838">
              <w:rPr>
                <w:rFonts w:eastAsia="Calibri" w:cs="Times New Roman"/>
                <w:bCs/>
                <w:color w:val="000000"/>
                <w:szCs w:val="24"/>
              </w:rPr>
              <w:t>82380009330119</w:t>
            </w:r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 xml:space="preserve">                 </w:t>
            </w:r>
            <w:r w:rsidR="00500838">
              <w:rPr>
                <w:rFonts w:eastAsia="Calibri" w:cs="Times New Roman"/>
                <w:bCs/>
                <w:color w:val="000000"/>
                <w:szCs w:val="24"/>
              </w:rPr>
              <w:t xml:space="preserve">    </w:t>
            </w:r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 xml:space="preserve">                    в БФ № 6706 ЗАО «Приднестровский Сбербанк»</w:t>
            </w:r>
          </w:p>
          <w:p w:rsidR="005B21DD" w:rsidRPr="005B21DD" w:rsidRDefault="005B21DD" w:rsidP="005B21DD">
            <w:pPr>
              <w:jc w:val="center"/>
              <w:rPr>
                <w:rFonts w:eastAsia="Calibri" w:cs="Times New Roman"/>
                <w:color w:val="000000"/>
              </w:rPr>
            </w:pPr>
            <w:r w:rsidRPr="005B21DD">
              <w:rPr>
                <w:rFonts w:eastAsia="Calibri" w:cs="Times New Roman"/>
                <w:bCs/>
                <w:color w:val="000000"/>
                <w:szCs w:val="24"/>
              </w:rPr>
              <w:t>ф/к 0300000409</w:t>
            </w:r>
          </w:p>
        </w:tc>
        <w:tc>
          <w:tcPr>
            <w:tcW w:w="5103" w:type="dxa"/>
          </w:tcPr>
          <w:p w:rsidR="005B21DD" w:rsidRPr="005B21DD" w:rsidRDefault="005B21DD" w:rsidP="005B21DD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5B21DD" w:rsidRPr="005B21DD" w:rsidTr="00781828">
        <w:tc>
          <w:tcPr>
            <w:tcW w:w="4933" w:type="dxa"/>
          </w:tcPr>
          <w:p w:rsidR="005B21DD" w:rsidRPr="005B21DD" w:rsidRDefault="005B21DD" w:rsidP="005B21DD">
            <w:pPr>
              <w:rPr>
                <w:rFonts w:eastAsia="Calibri" w:cs="Times New Roman"/>
                <w:color w:val="000000"/>
              </w:rPr>
            </w:pPr>
            <w:r w:rsidRPr="005B21DD">
              <w:rPr>
                <w:rFonts w:eastAsia="Calibri" w:cs="Times New Roman"/>
                <w:color w:val="000000"/>
              </w:rPr>
              <w:t>Глава</w:t>
            </w:r>
            <w:r w:rsidRPr="005B21DD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5B21DD" w:rsidRPr="005B21DD" w:rsidRDefault="005B21DD" w:rsidP="005B21DD">
            <w:pPr>
              <w:rPr>
                <w:rFonts w:eastAsia="Calibri" w:cs="Times New Roman"/>
                <w:color w:val="000000"/>
              </w:rPr>
            </w:pPr>
            <w:r w:rsidRPr="005B21DD">
              <w:rPr>
                <w:rFonts w:eastAsia="Calibri" w:cs="Times New Roman"/>
                <w:color w:val="000000"/>
              </w:rPr>
              <w:t xml:space="preserve">                                                      ________________ Р.Д. Иванченко     </w:t>
            </w:r>
          </w:p>
          <w:p w:rsidR="005B21DD" w:rsidRPr="005B21DD" w:rsidRDefault="005B21DD" w:rsidP="005B21DD">
            <w:pPr>
              <w:rPr>
                <w:rFonts w:eastAsia="Calibri" w:cs="Times New Roman"/>
                <w:color w:val="000000"/>
              </w:rPr>
            </w:pPr>
            <w:r w:rsidRPr="005B21DD">
              <w:rPr>
                <w:rFonts w:eastAsia="Calibri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:rsidR="005B21DD" w:rsidRPr="005B21DD" w:rsidRDefault="005B21DD" w:rsidP="005B21DD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5B21DD" w:rsidRPr="005B21DD" w:rsidRDefault="005B21DD" w:rsidP="005B21DD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:rsidR="005B21DD" w:rsidRPr="005B21DD" w:rsidRDefault="005B21DD" w:rsidP="005B21DD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1DD" w:rsidRPr="005B21DD" w:rsidRDefault="005B21DD" w:rsidP="005B21DD"/>
    <w:p w:rsidR="005B21DD" w:rsidRPr="005B21DD" w:rsidRDefault="005B21DD" w:rsidP="005B21DD"/>
    <w:p w:rsidR="005B21DD" w:rsidRPr="005B21DD" w:rsidRDefault="005B21DD" w:rsidP="005B21DD"/>
    <w:p w:rsidR="00A8091F" w:rsidRDefault="00A8091F"/>
    <w:sectPr w:rsidR="00A8091F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E9" w:rsidRDefault="00A250E9">
      <w:pPr>
        <w:spacing w:after="0" w:line="240" w:lineRule="auto"/>
      </w:pPr>
      <w:r>
        <w:separator/>
      </w:r>
    </w:p>
  </w:endnote>
  <w:endnote w:type="continuationSeparator" w:id="0">
    <w:p w:rsidR="00A250E9" w:rsidRDefault="00A2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F1" w:rsidRDefault="00A250E9">
    <w:pPr>
      <w:pStyle w:val="a4"/>
      <w:jc w:val="center"/>
    </w:pPr>
  </w:p>
  <w:p w:rsidR="002E7DF1" w:rsidRDefault="00A250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E9" w:rsidRDefault="00A250E9">
      <w:pPr>
        <w:spacing w:after="0" w:line="240" w:lineRule="auto"/>
      </w:pPr>
      <w:r>
        <w:separator/>
      </w:r>
    </w:p>
  </w:footnote>
  <w:footnote w:type="continuationSeparator" w:id="0">
    <w:p w:rsidR="00A250E9" w:rsidRDefault="00A25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DD"/>
    <w:rsid w:val="000D5151"/>
    <w:rsid w:val="000E78D3"/>
    <w:rsid w:val="00317B78"/>
    <w:rsid w:val="003C51F7"/>
    <w:rsid w:val="003E0653"/>
    <w:rsid w:val="00500838"/>
    <w:rsid w:val="00575AE7"/>
    <w:rsid w:val="005B21DD"/>
    <w:rsid w:val="00967261"/>
    <w:rsid w:val="00994D02"/>
    <w:rsid w:val="00A250E9"/>
    <w:rsid w:val="00A37ECC"/>
    <w:rsid w:val="00A8091F"/>
    <w:rsid w:val="00B16C19"/>
    <w:rsid w:val="00BB7E47"/>
    <w:rsid w:val="00BF1738"/>
    <w:rsid w:val="00C04988"/>
    <w:rsid w:val="00D26F4E"/>
    <w:rsid w:val="00F829F7"/>
    <w:rsid w:val="00F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B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B21DD"/>
  </w:style>
  <w:style w:type="character" w:customStyle="1" w:styleId="10">
    <w:name w:val="Заголовок 1 Знак"/>
    <w:basedOn w:val="a0"/>
    <w:link w:val="1"/>
    <w:uiPriority w:val="9"/>
    <w:rsid w:val="00B1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0E78D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0E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B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B21DD"/>
  </w:style>
  <w:style w:type="character" w:customStyle="1" w:styleId="10">
    <w:name w:val="Заголовок 1 Знак"/>
    <w:basedOn w:val="a0"/>
    <w:link w:val="1"/>
    <w:uiPriority w:val="9"/>
    <w:rsid w:val="00B1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0E78D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0E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2023-04-11T10:48:00Z</dcterms:created>
  <dcterms:modified xsi:type="dcterms:W3CDTF">2023-09-20T08:07:00Z</dcterms:modified>
</cp:coreProperties>
</file>